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C63" w:rsidRPr="00A63F1A" w:rsidRDefault="00F24C63" w:rsidP="00A63F1A">
      <w:pPr>
        <w:pStyle w:val="NormalnyWeb"/>
        <w:shd w:val="clear" w:color="auto" w:fill="FFFFFF"/>
        <w:jc w:val="center"/>
        <w:rPr>
          <w:rFonts w:ascii="Times New Roman" w:hAnsi="Times New Roman"/>
          <w:b/>
          <w:bCs/>
          <w:color w:val="222222"/>
          <w:sz w:val="28"/>
          <w:szCs w:val="28"/>
          <w:shd w:val="clear" w:color="auto" w:fill="FFFFFF"/>
          <w:lang w:val="en-US"/>
        </w:rPr>
      </w:pPr>
      <w:r w:rsidRPr="00A63F1A">
        <w:rPr>
          <w:rFonts w:ascii="Times New Roman" w:hAnsi="Times New Roman"/>
          <w:b/>
          <w:sz w:val="32"/>
          <w:szCs w:val="32"/>
          <w:lang w:val="en-US"/>
        </w:rPr>
        <w:t>AAC</w:t>
      </w:r>
      <w:r w:rsidRPr="009A4C49">
        <w:rPr>
          <w:rFonts w:ascii="Times New Roman" w:hAnsi="Times New Roman"/>
          <w:sz w:val="28"/>
          <w:szCs w:val="28"/>
          <w:lang w:val="en-US"/>
        </w:rPr>
        <w:t xml:space="preserve"> -</w:t>
      </w:r>
      <w:r w:rsidRPr="009A4C49">
        <w:rPr>
          <w:rFonts w:ascii="Times New Roman" w:hAnsi="Times New Roman"/>
          <w:color w:val="3C4043"/>
          <w:sz w:val="28"/>
          <w:szCs w:val="28"/>
          <w:shd w:val="clear" w:color="auto" w:fill="FFFFFF"/>
          <w:lang w:val="en-US"/>
        </w:rPr>
        <w:t xml:space="preserve"> </w:t>
      </w:r>
      <w:r w:rsidR="001B0689" w:rsidRPr="009A4C49">
        <w:rPr>
          <w:rFonts w:ascii="Times New Roman" w:hAnsi="Times New Roman"/>
          <w:color w:val="3C4043"/>
          <w:sz w:val="28"/>
          <w:szCs w:val="28"/>
          <w:shd w:val="clear" w:color="auto" w:fill="FFFFFF"/>
          <w:lang w:val="en-US"/>
        </w:rPr>
        <w:t>(</w:t>
      </w:r>
      <w:r w:rsidR="001B0689" w:rsidRPr="00A63F1A">
        <w:rPr>
          <w:rFonts w:ascii="Times New Roman" w:hAnsi="Times New Roman"/>
          <w:color w:val="3C4043"/>
          <w:sz w:val="24"/>
          <w:szCs w:val="24"/>
          <w:shd w:val="clear" w:color="auto" w:fill="FFFFFF"/>
          <w:lang w:val="en-US"/>
        </w:rPr>
        <w:t>ang.</w:t>
      </w:r>
      <w:r w:rsidRPr="00A63F1A">
        <w:rPr>
          <w:rFonts w:ascii="Times New Roman" w:hAnsi="Times New Roman"/>
          <w:color w:val="3C4043"/>
          <w:sz w:val="24"/>
          <w:szCs w:val="24"/>
          <w:shd w:val="clear" w:color="auto" w:fill="FFFFFF"/>
          <w:lang w:val="en-US"/>
        </w:rPr>
        <w:t>Augmentative and alternative communication</w:t>
      </w:r>
      <w:r w:rsidR="001B0689" w:rsidRPr="009A4C49">
        <w:rPr>
          <w:rFonts w:ascii="Times New Roman" w:hAnsi="Times New Roman"/>
          <w:color w:val="3C4043"/>
          <w:sz w:val="28"/>
          <w:szCs w:val="28"/>
          <w:shd w:val="clear" w:color="auto" w:fill="FFFFFF"/>
          <w:lang w:val="en-US"/>
        </w:rPr>
        <w:t>)</w:t>
      </w:r>
      <w:r w:rsidR="00A63F1A">
        <w:rPr>
          <w:rFonts w:ascii="Times New Roman" w:hAnsi="Times New Roman"/>
          <w:color w:val="3C4043"/>
          <w:sz w:val="28"/>
          <w:szCs w:val="28"/>
          <w:shd w:val="clear" w:color="auto" w:fill="FFFFFF"/>
          <w:lang w:val="en-US"/>
        </w:rPr>
        <w:t xml:space="preserve">                              </w:t>
      </w:r>
      <w:r w:rsidR="001B0689" w:rsidRPr="009A4C49">
        <w:rPr>
          <w:rFonts w:ascii="Times New Roman" w:hAnsi="Times New Roman"/>
          <w:b/>
          <w:bCs/>
          <w:color w:val="222222"/>
          <w:sz w:val="28"/>
          <w:szCs w:val="28"/>
          <w:shd w:val="clear" w:color="auto" w:fill="FFFFFF"/>
          <w:lang w:val="en-US"/>
        </w:rPr>
        <w:t>Alternat</w:t>
      </w:r>
      <w:r w:rsidR="00A63F1A">
        <w:rPr>
          <w:rFonts w:ascii="Times New Roman" w:hAnsi="Times New Roman"/>
          <w:b/>
          <w:bCs/>
          <w:color w:val="222222"/>
          <w:sz w:val="28"/>
          <w:szCs w:val="28"/>
          <w:shd w:val="clear" w:color="auto" w:fill="FFFFFF"/>
          <w:lang w:val="en-US"/>
        </w:rPr>
        <w:t>ywne</w:t>
      </w:r>
      <w:r w:rsidR="004E4E7B" w:rsidRPr="009A4C49">
        <w:rPr>
          <w:rFonts w:ascii="Times New Roman" w:hAnsi="Times New Roman"/>
          <w:b/>
          <w:b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="001B0689" w:rsidRPr="009A4C49">
        <w:rPr>
          <w:rFonts w:ascii="Times New Roman" w:hAnsi="Times New Roman"/>
          <w:b/>
          <w:b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="001B0689" w:rsidRPr="00A63F1A">
        <w:rPr>
          <w:rFonts w:ascii="Times New Roman" w:hAnsi="Times New Roman"/>
          <w:b/>
          <w:bCs/>
          <w:color w:val="222222"/>
          <w:sz w:val="28"/>
          <w:szCs w:val="28"/>
          <w:shd w:val="clear" w:color="auto" w:fill="FFFFFF"/>
          <w:lang w:val="en-US"/>
        </w:rPr>
        <w:t>i wspomagające metody komunikacji</w:t>
      </w:r>
      <w:r w:rsidR="004E4E7B" w:rsidRPr="00A63F1A">
        <w:rPr>
          <w:rFonts w:ascii="Times New Roman" w:hAnsi="Times New Roman"/>
          <w:b/>
          <w:bCs/>
          <w:color w:val="222222"/>
          <w:sz w:val="28"/>
          <w:szCs w:val="28"/>
          <w:shd w:val="clear" w:color="auto" w:fill="FFFFFF"/>
          <w:lang w:val="en-US"/>
        </w:rPr>
        <w:t>.</w:t>
      </w:r>
    </w:p>
    <w:p w:rsidR="00F24C63" w:rsidRPr="00A63F1A" w:rsidRDefault="00F24C63" w:rsidP="001C0C58">
      <w:pPr>
        <w:pStyle w:val="NormalnyWeb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C0C58" w:rsidRPr="004E4E7B" w:rsidRDefault="004E4E7B" w:rsidP="001C0C58">
      <w:pPr>
        <w:pStyle w:val="NormalnyWeb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A63F1A">
        <w:rPr>
          <w:rFonts w:ascii="Times New Roman" w:hAnsi="Times New Roman"/>
          <w:sz w:val="24"/>
          <w:szCs w:val="24"/>
          <w:lang w:val="en-US"/>
        </w:rPr>
        <w:tab/>
      </w:r>
      <w:r w:rsidR="001C0C58" w:rsidRPr="004E4E7B">
        <w:rPr>
          <w:rFonts w:ascii="Times New Roman" w:hAnsi="Times New Roman"/>
          <w:sz w:val="24"/>
          <w:szCs w:val="24"/>
        </w:rPr>
        <w:t xml:space="preserve">Są dzieci, </w:t>
      </w:r>
      <w:r w:rsidR="006B70F6" w:rsidRPr="004E4E7B">
        <w:rPr>
          <w:rFonts w:ascii="Times New Roman" w:hAnsi="Times New Roman"/>
          <w:sz w:val="24"/>
          <w:szCs w:val="24"/>
        </w:rPr>
        <w:t>które</w:t>
      </w:r>
      <w:r w:rsidR="001C0C58" w:rsidRPr="004E4E7B">
        <w:rPr>
          <w:rFonts w:ascii="Times New Roman" w:hAnsi="Times New Roman"/>
          <w:sz w:val="24"/>
          <w:szCs w:val="24"/>
        </w:rPr>
        <w:t xml:space="preserve"> nie </w:t>
      </w:r>
      <w:r w:rsidR="006B70F6" w:rsidRPr="004E4E7B">
        <w:rPr>
          <w:rFonts w:ascii="Times New Roman" w:hAnsi="Times New Roman"/>
          <w:sz w:val="24"/>
          <w:szCs w:val="24"/>
        </w:rPr>
        <w:t>mówią, albo mają</w:t>
      </w:r>
      <w:r>
        <w:rPr>
          <w:rFonts w:ascii="Times New Roman" w:hAnsi="Times New Roman"/>
          <w:sz w:val="24"/>
          <w:szCs w:val="24"/>
        </w:rPr>
        <w:t xml:space="preserve"> tak zaburzoną</w:t>
      </w:r>
      <w:r w:rsidR="001C0C58" w:rsidRPr="004E4E7B">
        <w:rPr>
          <w:rFonts w:ascii="Times New Roman" w:hAnsi="Times New Roman"/>
          <w:sz w:val="24"/>
          <w:szCs w:val="24"/>
        </w:rPr>
        <w:t xml:space="preserve"> mowę, że jest ona niezrozumiała</w:t>
      </w:r>
      <w:r w:rsidR="006B70F6" w:rsidRPr="004E4E7B">
        <w:rPr>
          <w:rFonts w:ascii="Times New Roman" w:hAnsi="Times New Roman"/>
          <w:sz w:val="24"/>
          <w:szCs w:val="24"/>
        </w:rPr>
        <w:t xml:space="preserve"> dla otoczenia</w:t>
      </w:r>
      <w:r w:rsidR="00FE1241">
        <w:rPr>
          <w:rFonts w:ascii="Times New Roman" w:hAnsi="Times New Roman"/>
          <w:sz w:val="24"/>
          <w:szCs w:val="24"/>
        </w:rPr>
        <w:t>. Najczęstszym  powodem tego jest</w:t>
      </w:r>
      <w:r w:rsidR="001C0C58" w:rsidRPr="004E4E7B">
        <w:rPr>
          <w:rFonts w:ascii="Times New Roman" w:hAnsi="Times New Roman"/>
          <w:sz w:val="24"/>
          <w:szCs w:val="24"/>
        </w:rPr>
        <w:t xml:space="preserve">  uszkodzenie mózgu, choroba genetyczna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="001C0C58" w:rsidRPr="004E4E7B">
        <w:rPr>
          <w:rFonts w:ascii="Times New Roman" w:hAnsi="Times New Roman"/>
          <w:sz w:val="24"/>
          <w:szCs w:val="24"/>
        </w:rPr>
        <w:t xml:space="preserve"> lub poważne problemy rozwojowe. W wielu przypadkach przyczyny te pociągają za sobą dodatkowo problemy poznawcze, niepełnosprawność intelektualną, </w:t>
      </w:r>
      <w:r>
        <w:rPr>
          <w:rFonts w:ascii="Times New Roman" w:hAnsi="Times New Roman"/>
          <w:sz w:val="24"/>
          <w:szCs w:val="24"/>
        </w:rPr>
        <w:t>ruchową</w:t>
      </w:r>
      <w:r w:rsidR="006B70F6" w:rsidRPr="004E4E7B">
        <w:rPr>
          <w:rFonts w:ascii="Times New Roman" w:hAnsi="Times New Roman"/>
          <w:sz w:val="24"/>
          <w:szCs w:val="24"/>
        </w:rPr>
        <w:t xml:space="preserve">, </w:t>
      </w:r>
      <w:r w:rsidR="001C0C58" w:rsidRPr="004E4E7B">
        <w:rPr>
          <w:rFonts w:ascii="Times New Roman" w:hAnsi="Times New Roman"/>
          <w:sz w:val="24"/>
          <w:szCs w:val="24"/>
        </w:rPr>
        <w:t>problemy z rozumieniem mowy. Bywa i tak, że dzieci niemówiące doskonale rozumieją język,               jednak pozbawieni możliwości wypowiadania się nie mają szansy przekonać o tym nikogo. Dotyczy to między innymi</w:t>
      </w:r>
      <w:r w:rsidR="006B70F6" w:rsidRPr="004E4E7B">
        <w:rPr>
          <w:rFonts w:ascii="Times New Roman" w:hAnsi="Times New Roman"/>
          <w:sz w:val="24"/>
          <w:szCs w:val="24"/>
        </w:rPr>
        <w:t>,</w:t>
      </w:r>
      <w:r w:rsidR="001C0C58" w:rsidRPr="004E4E7B">
        <w:rPr>
          <w:rFonts w:ascii="Times New Roman" w:hAnsi="Times New Roman"/>
          <w:sz w:val="24"/>
          <w:szCs w:val="24"/>
        </w:rPr>
        <w:t xml:space="preserve"> wielu osób z mózgowym </w:t>
      </w:r>
      <w:r w:rsidR="006B70F6" w:rsidRPr="004E4E7B">
        <w:rPr>
          <w:rFonts w:ascii="Times New Roman" w:hAnsi="Times New Roman"/>
          <w:sz w:val="24"/>
          <w:szCs w:val="24"/>
        </w:rPr>
        <w:t>porażeniem dziecięcym, autyzmem,</w:t>
      </w:r>
      <w:r w:rsidR="00FE1241">
        <w:rPr>
          <w:rFonts w:ascii="Times New Roman" w:hAnsi="Times New Roman"/>
          <w:sz w:val="24"/>
          <w:szCs w:val="24"/>
        </w:rPr>
        <w:t xml:space="preserve"> afazją,</w:t>
      </w:r>
      <w:r w:rsidR="006B70F6" w:rsidRPr="004E4E7B">
        <w:rPr>
          <w:rFonts w:ascii="Times New Roman" w:hAnsi="Times New Roman"/>
          <w:sz w:val="24"/>
          <w:szCs w:val="24"/>
        </w:rPr>
        <w:t xml:space="preserve"> </w:t>
      </w:r>
      <w:r w:rsidR="00F24C63" w:rsidRPr="004E4E7B">
        <w:rPr>
          <w:rFonts w:ascii="Times New Roman" w:hAnsi="Times New Roman"/>
          <w:sz w:val="24"/>
          <w:szCs w:val="24"/>
        </w:rPr>
        <w:t>niepełnosprawnością</w:t>
      </w:r>
      <w:r w:rsidR="006B70F6" w:rsidRPr="004E4E7B">
        <w:rPr>
          <w:rFonts w:ascii="Times New Roman" w:hAnsi="Times New Roman"/>
          <w:sz w:val="24"/>
          <w:szCs w:val="24"/>
        </w:rPr>
        <w:t xml:space="preserve"> intelektualną. </w:t>
      </w:r>
      <w:r w:rsidR="001C0C58" w:rsidRPr="004E4E7B">
        <w:rPr>
          <w:rFonts w:ascii="Times New Roman" w:hAnsi="Times New Roman"/>
          <w:sz w:val="24"/>
          <w:szCs w:val="24"/>
        </w:rPr>
        <w:t xml:space="preserve"> Ich </w:t>
      </w:r>
      <w:r w:rsidR="00FE1241">
        <w:rPr>
          <w:rFonts w:ascii="Times New Roman" w:hAnsi="Times New Roman"/>
          <w:sz w:val="24"/>
          <w:szCs w:val="24"/>
        </w:rPr>
        <w:t xml:space="preserve">upośledzenia </w:t>
      </w:r>
      <w:r w:rsidR="00B24C57" w:rsidRPr="004E4E7B">
        <w:rPr>
          <w:rFonts w:ascii="Times New Roman" w:hAnsi="Times New Roman"/>
          <w:sz w:val="24"/>
          <w:szCs w:val="24"/>
        </w:rPr>
        <w:t>sprawiają</w:t>
      </w:r>
      <w:r w:rsidR="001C0C58" w:rsidRPr="004E4E7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="001C0C58" w:rsidRPr="004E4E7B">
        <w:rPr>
          <w:rFonts w:ascii="Times New Roman" w:hAnsi="Times New Roman"/>
          <w:sz w:val="24"/>
          <w:szCs w:val="24"/>
        </w:rPr>
        <w:t>że są uważane</w:t>
      </w:r>
      <w:r>
        <w:rPr>
          <w:rFonts w:ascii="Times New Roman" w:hAnsi="Times New Roman"/>
          <w:sz w:val="24"/>
          <w:szCs w:val="24"/>
        </w:rPr>
        <w:t>,</w:t>
      </w:r>
      <w:r w:rsidR="001C0C58" w:rsidRPr="004E4E7B">
        <w:rPr>
          <w:rFonts w:ascii="Times New Roman" w:hAnsi="Times New Roman"/>
          <w:sz w:val="24"/>
          <w:szCs w:val="24"/>
        </w:rPr>
        <w:t xml:space="preserve"> przez ludzi z dalszego otoczenia</w:t>
      </w:r>
      <w:r>
        <w:rPr>
          <w:rFonts w:ascii="Times New Roman" w:hAnsi="Times New Roman"/>
          <w:sz w:val="24"/>
          <w:szCs w:val="24"/>
        </w:rPr>
        <w:t>,</w:t>
      </w:r>
      <w:r w:rsidR="001C0C58" w:rsidRPr="004E4E7B">
        <w:rPr>
          <w:rFonts w:ascii="Times New Roman" w:hAnsi="Times New Roman"/>
          <w:sz w:val="24"/>
          <w:szCs w:val="24"/>
        </w:rPr>
        <w:t xml:space="preserve"> za niezdolne do porozumiewania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="001C0C58" w:rsidRPr="004E4E7B">
        <w:rPr>
          <w:rFonts w:ascii="Times New Roman" w:hAnsi="Times New Roman"/>
          <w:sz w:val="24"/>
          <w:szCs w:val="24"/>
        </w:rPr>
        <w:t>się. Rodzina, przyjaciele niemówiących zazwyczaj znajdują sposoby komunikowania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1C0C58" w:rsidRPr="004E4E7B">
        <w:rPr>
          <w:rFonts w:ascii="Times New Roman" w:hAnsi="Times New Roman"/>
          <w:sz w:val="24"/>
          <w:szCs w:val="24"/>
        </w:rPr>
        <w:t xml:space="preserve"> się z nimi. Opierają się one na przekazie niewerbalnym - znakach mimicznych, ustalonych ruchach - gestach, wyrazie oczu, </w:t>
      </w:r>
      <w:r w:rsidR="006B70F6" w:rsidRPr="004E4E7B">
        <w:rPr>
          <w:rFonts w:ascii="Times New Roman" w:hAnsi="Times New Roman"/>
          <w:sz w:val="24"/>
          <w:szCs w:val="24"/>
        </w:rPr>
        <w:t>dźwiękach</w:t>
      </w:r>
      <w:r w:rsidR="001C0C58" w:rsidRPr="004E4E7B">
        <w:rPr>
          <w:rFonts w:ascii="Times New Roman" w:hAnsi="Times New Roman"/>
          <w:sz w:val="24"/>
          <w:szCs w:val="24"/>
        </w:rPr>
        <w:t xml:space="preserve"> paralingwistycznych.  Taki sposób komunikacji jest jednak niepełny, bardzo ograniczony i  osoba niemówiąca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1C0C58" w:rsidRPr="004E4E7B">
        <w:rPr>
          <w:rFonts w:ascii="Times New Roman" w:hAnsi="Times New Roman"/>
          <w:sz w:val="24"/>
          <w:szCs w:val="24"/>
        </w:rPr>
        <w:t xml:space="preserve">jest uzależniona od opiekunów. Nie może wyrażać swoich myśli, </w:t>
      </w:r>
      <w:r w:rsidR="006B70F6" w:rsidRPr="004E4E7B">
        <w:rPr>
          <w:rFonts w:ascii="Times New Roman" w:hAnsi="Times New Roman"/>
          <w:sz w:val="24"/>
          <w:szCs w:val="24"/>
        </w:rPr>
        <w:t>woli</w:t>
      </w:r>
      <w:r w:rsidR="00F24C63" w:rsidRPr="004E4E7B">
        <w:rPr>
          <w:rFonts w:ascii="Times New Roman" w:hAnsi="Times New Roman"/>
          <w:sz w:val="24"/>
          <w:szCs w:val="24"/>
        </w:rPr>
        <w:t>,</w:t>
      </w:r>
      <w:r w:rsidR="006B70F6" w:rsidRPr="004E4E7B">
        <w:rPr>
          <w:rFonts w:ascii="Times New Roman" w:hAnsi="Times New Roman"/>
          <w:sz w:val="24"/>
          <w:szCs w:val="24"/>
        </w:rPr>
        <w:t xml:space="preserve"> </w:t>
      </w:r>
      <w:r w:rsidR="001C0C58" w:rsidRPr="004E4E7B">
        <w:rPr>
          <w:rFonts w:ascii="Times New Roman" w:hAnsi="Times New Roman"/>
          <w:sz w:val="24"/>
          <w:szCs w:val="24"/>
        </w:rPr>
        <w:t>czy życzeń wtedy, kiedy sama chce. Poza tym jej komunikaty czytelne dla najbliższych, nie są zrozumiałe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="001C0C58" w:rsidRPr="004E4E7B">
        <w:rPr>
          <w:rFonts w:ascii="Times New Roman" w:hAnsi="Times New Roman"/>
          <w:sz w:val="24"/>
          <w:szCs w:val="24"/>
        </w:rPr>
        <w:t xml:space="preserve"> dla osób z dalszego otoczenia. Przerwać go może zbudowanie odpowiedniego systemu komunikacji.</w:t>
      </w:r>
    </w:p>
    <w:p w:rsidR="00F24C63" w:rsidRPr="004E4E7B" w:rsidRDefault="004E4E7B" w:rsidP="00F24C63">
      <w:pPr>
        <w:pStyle w:val="NormalnyWeb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24C63" w:rsidRPr="004E4E7B">
        <w:rPr>
          <w:rFonts w:ascii="Times New Roman" w:hAnsi="Times New Roman"/>
          <w:sz w:val="24"/>
          <w:szCs w:val="24"/>
        </w:rPr>
        <w:t>Brak umiejętności mówienia nie jest równoznaczny z niemożnością porozumiewania się. Wszystkim osobom niemówiącym można pomóc stosując strategie</w:t>
      </w:r>
      <w:r w:rsidR="001B0689" w:rsidRPr="004E4E7B">
        <w:rPr>
          <w:rFonts w:ascii="Times New Roman" w:hAnsi="Times New Roman"/>
          <w:sz w:val="24"/>
          <w:szCs w:val="24"/>
        </w:rPr>
        <w:t>, metody</w:t>
      </w:r>
      <w:r w:rsidR="00F24C63" w:rsidRPr="004E4E7B">
        <w:rPr>
          <w:rFonts w:ascii="Times New Roman" w:hAnsi="Times New Roman"/>
          <w:sz w:val="24"/>
          <w:szCs w:val="24"/>
        </w:rPr>
        <w:t xml:space="preserve"> i techniki komunikacji wspomagającej i alternatywnej. Rodzaj tej pomocy, poziom zaawansowania i skuteczności</w:t>
      </w:r>
      <w:r>
        <w:rPr>
          <w:rFonts w:ascii="Times New Roman" w:hAnsi="Times New Roman"/>
          <w:sz w:val="24"/>
          <w:szCs w:val="24"/>
        </w:rPr>
        <w:t>,</w:t>
      </w:r>
      <w:r w:rsidR="00F24C63" w:rsidRPr="004E4E7B">
        <w:rPr>
          <w:rFonts w:ascii="Times New Roman" w:hAnsi="Times New Roman"/>
          <w:sz w:val="24"/>
          <w:szCs w:val="24"/>
        </w:rPr>
        <w:t xml:space="preserve"> zależą od predyspozycji niemówiącej osoby, od jej możliwości intelektualnych i wykonawczych. </w:t>
      </w:r>
    </w:p>
    <w:p w:rsidR="00F24C63" w:rsidRPr="004E4E7B" w:rsidRDefault="00F24C63" w:rsidP="00F24C63">
      <w:pPr>
        <w:pStyle w:val="NormalnyWeb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E4E7B">
        <w:rPr>
          <w:rFonts w:ascii="Times New Roman" w:hAnsi="Times New Roman"/>
          <w:b/>
          <w:sz w:val="24"/>
          <w:szCs w:val="24"/>
        </w:rPr>
        <w:t>Komunikacja alternatywna</w:t>
      </w:r>
      <w:r w:rsidRPr="004E4E7B">
        <w:rPr>
          <w:rFonts w:ascii="Times New Roman" w:hAnsi="Times New Roman"/>
          <w:sz w:val="24"/>
          <w:szCs w:val="24"/>
        </w:rPr>
        <w:t xml:space="preserve"> oznacza, że osoba porozumiewa się z innymi inaczej, </w:t>
      </w:r>
      <w:r w:rsidR="004E4E7B">
        <w:rPr>
          <w:rFonts w:ascii="Times New Roman" w:hAnsi="Times New Roman"/>
          <w:sz w:val="24"/>
          <w:szCs w:val="24"/>
        </w:rPr>
        <w:t xml:space="preserve">              </w:t>
      </w:r>
      <w:r w:rsidRPr="004E4E7B">
        <w:rPr>
          <w:rFonts w:ascii="Times New Roman" w:hAnsi="Times New Roman"/>
          <w:sz w:val="24"/>
          <w:szCs w:val="24"/>
        </w:rPr>
        <w:t>niż za pomocą mowy. Zamiast wypowiadania słów używa znaków przestrzenno dotykowych (przedmioty, miniatury), manualnych (gesty) lub graficznych (zdjęcia, rysunki, piktogramy, litery, wyrazy), które wskazuje (wzrokiem, wskaźnikiem, dłonią, palcem) przekazując wiadomość.</w:t>
      </w:r>
    </w:p>
    <w:p w:rsidR="00FE1241" w:rsidRDefault="00F24C63" w:rsidP="00F24C63">
      <w:pPr>
        <w:pStyle w:val="NormalnyWeb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E4E7B">
        <w:rPr>
          <w:rFonts w:ascii="Times New Roman" w:hAnsi="Times New Roman"/>
          <w:b/>
          <w:sz w:val="24"/>
          <w:szCs w:val="24"/>
        </w:rPr>
        <w:t>Komunikacja wspomagająca</w:t>
      </w:r>
      <w:r w:rsidRPr="004E4E7B">
        <w:rPr>
          <w:rFonts w:ascii="Times New Roman" w:hAnsi="Times New Roman"/>
          <w:sz w:val="24"/>
          <w:szCs w:val="24"/>
        </w:rPr>
        <w:t xml:space="preserve"> ma miejsce wtedy, gdy wskazywanie znaków uzupełnia istniejącą mowę, pomaga ją wywołać lub wspiera jej rozwój. </w:t>
      </w:r>
    </w:p>
    <w:p w:rsidR="00F24C63" w:rsidRPr="004E4E7B" w:rsidRDefault="00181D58" w:rsidP="00F24C63">
      <w:pPr>
        <w:pStyle w:val="NormalnyWeb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E4E7B">
        <w:rPr>
          <w:rFonts w:ascii="Times New Roman" w:hAnsi="Times New Roman"/>
          <w:sz w:val="24"/>
          <w:szCs w:val="24"/>
        </w:rPr>
        <w:t>U</w:t>
      </w:r>
      <w:r w:rsidR="00B24C57" w:rsidRPr="004E4E7B">
        <w:rPr>
          <w:rFonts w:ascii="Times New Roman" w:hAnsi="Times New Roman"/>
          <w:sz w:val="24"/>
          <w:szCs w:val="24"/>
        </w:rPr>
        <w:t xml:space="preserve">życie metod komunikacji wspomagającej często prowadzi do rozwinięcia się mowy czynnej, o ile tylko pozwala </w:t>
      </w:r>
      <w:r w:rsidR="00FE1241">
        <w:rPr>
          <w:rFonts w:ascii="Times New Roman" w:hAnsi="Times New Roman"/>
          <w:sz w:val="24"/>
          <w:szCs w:val="24"/>
        </w:rPr>
        <w:t xml:space="preserve"> </w:t>
      </w:r>
      <w:r w:rsidR="00B24C57" w:rsidRPr="004E4E7B">
        <w:rPr>
          <w:rFonts w:ascii="Times New Roman" w:hAnsi="Times New Roman"/>
          <w:sz w:val="24"/>
          <w:szCs w:val="24"/>
        </w:rPr>
        <w:t>na to stan neurologiczny dziecka.</w:t>
      </w:r>
    </w:p>
    <w:p w:rsidR="00B24C57" w:rsidRPr="004E4E7B" w:rsidRDefault="00B24C57" w:rsidP="00F24C63">
      <w:pPr>
        <w:pStyle w:val="NormalnyWeb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E4E7B">
        <w:rPr>
          <w:rFonts w:ascii="Times New Roman" w:hAnsi="Times New Roman"/>
          <w:sz w:val="24"/>
          <w:szCs w:val="24"/>
        </w:rPr>
        <w:t>Często mówi</w:t>
      </w:r>
      <w:r w:rsidR="00181D58" w:rsidRPr="004E4E7B">
        <w:rPr>
          <w:rFonts w:ascii="Times New Roman" w:hAnsi="Times New Roman"/>
          <w:sz w:val="24"/>
          <w:szCs w:val="24"/>
        </w:rPr>
        <w:t xml:space="preserve"> się</w:t>
      </w:r>
      <w:r w:rsidRPr="004E4E7B">
        <w:rPr>
          <w:rFonts w:ascii="Times New Roman" w:hAnsi="Times New Roman"/>
          <w:sz w:val="24"/>
          <w:szCs w:val="24"/>
        </w:rPr>
        <w:t>, że AAC, to rodzaj protezy. Dopóki jest potrzebna, używamy jej. Jeśli już nie, odrzucamy, bo mowa jest czymś naturalnym.</w:t>
      </w:r>
    </w:p>
    <w:p w:rsidR="00917F7C" w:rsidRDefault="00181D58" w:rsidP="00F24C63">
      <w:pPr>
        <w:pStyle w:val="NormalnyWeb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E4E7B">
        <w:rPr>
          <w:rFonts w:ascii="Times New Roman" w:hAnsi="Times New Roman"/>
          <w:sz w:val="24"/>
          <w:szCs w:val="24"/>
        </w:rPr>
        <w:t>Jest wiele metod AAC</w:t>
      </w:r>
      <w:r w:rsidR="00917F7C">
        <w:rPr>
          <w:rFonts w:ascii="Times New Roman" w:hAnsi="Times New Roman"/>
          <w:sz w:val="24"/>
          <w:szCs w:val="24"/>
        </w:rPr>
        <w:t xml:space="preserve">, </w:t>
      </w:r>
      <w:r w:rsidRPr="004E4E7B">
        <w:rPr>
          <w:rFonts w:ascii="Times New Roman" w:hAnsi="Times New Roman"/>
          <w:sz w:val="24"/>
          <w:szCs w:val="24"/>
        </w:rPr>
        <w:t xml:space="preserve">bo </w:t>
      </w:r>
      <w:r w:rsidR="004E4E7B">
        <w:rPr>
          <w:rFonts w:ascii="Times New Roman" w:hAnsi="Times New Roman"/>
          <w:sz w:val="24"/>
          <w:szCs w:val="24"/>
        </w:rPr>
        <w:t xml:space="preserve">ich dobór </w:t>
      </w:r>
      <w:r w:rsidR="004E4E7B" w:rsidRPr="004E4E7B">
        <w:rPr>
          <w:rFonts w:ascii="Times New Roman" w:hAnsi="Times New Roman"/>
          <w:sz w:val="24"/>
          <w:szCs w:val="24"/>
        </w:rPr>
        <w:t>zależy</w:t>
      </w:r>
      <w:r w:rsidR="00917F7C">
        <w:rPr>
          <w:rFonts w:ascii="Times New Roman" w:hAnsi="Times New Roman"/>
          <w:sz w:val="24"/>
          <w:szCs w:val="24"/>
        </w:rPr>
        <w:t xml:space="preserve"> od potrzeb dziecka.</w:t>
      </w:r>
      <w:r w:rsidRPr="004E4E7B">
        <w:rPr>
          <w:rFonts w:ascii="Times New Roman" w:hAnsi="Times New Roman"/>
          <w:sz w:val="24"/>
          <w:szCs w:val="24"/>
        </w:rPr>
        <w:t xml:space="preserve"> </w:t>
      </w:r>
    </w:p>
    <w:p w:rsidR="00917F7C" w:rsidRPr="00917F7C" w:rsidRDefault="00917F7C" w:rsidP="00917F7C">
      <w:pPr>
        <w:pStyle w:val="NormalnyWeb"/>
        <w:shd w:val="clear" w:color="auto" w:fill="FFFFFF"/>
        <w:spacing w:before="120" w:after="120"/>
        <w:rPr>
          <w:rFonts w:ascii="Times New Roman" w:hAnsi="Times New Roman"/>
          <w:color w:val="222222"/>
          <w:sz w:val="24"/>
          <w:szCs w:val="24"/>
        </w:rPr>
      </w:pPr>
      <w:r w:rsidRPr="00917F7C">
        <w:rPr>
          <w:rFonts w:ascii="Times New Roman" w:hAnsi="Times New Roman"/>
          <w:color w:val="222222"/>
          <w:sz w:val="24"/>
          <w:szCs w:val="24"/>
        </w:rPr>
        <w:t>Do przykładowych metod zaliczyć można:</w:t>
      </w:r>
    </w:p>
    <w:p w:rsidR="00917F7C" w:rsidRPr="00917F7C" w:rsidRDefault="00917F7C" w:rsidP="00917F7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4"/>
          <w:szCs w:val="24"/>
        </w:rPr>
      </w:pPr>
      <w:r w:rsidRPr="00917F7C">
        <w:rPr>
          <w:rFonts w:ascii="Times New Roman" w:hAnsi="Times New Roman" w:cs="Times New Roman"/>
          <w:sz w:val="24"/>
          <w:szCs w:val="24"/>
        </w:rPr>
        <w:t>systemy znaków manualnych:</w:t>
      </w:r>
    </w:p>
    <w:p w:rsidR="00917F7C" w:rsidRPr="00917F7C" w:rsidRDefault="009F365B" w:rsidP="00917F7C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hAnsi="Times New Roman" w:cs="Times New Roman"/>
          <w:sz w:val="24"/>
          <w:szCs w:val="24"/>
        </w:rPr>
      </w:pPr>
      <w:hyperlink r:id="rId8" w:history="1">
        <w:r w:rsidR="00917F7C" w:rsidRPr="00917F7C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język migowy</w:t>
        </w:r>
      </w:hyperlink>
    </w:p>
    <w:p w:rsidR="00917F7C" w:rsidRPr="00917F7C" w:rsidRDefault="009F365B" w:rsidP="00917F7C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hAnsi="Times New Roman" w:cs="Times New Roman"/>
          <w:sz w:val="24"/>
          <w:szCs w:val="24"/>
        </w:rPr>
      </w:pPr>
      <w:hyperlink r:id="rId9" w:tooltip="Makaton" w:history="1">
        <w:r w:rsidR="00917F7C" w:rsidRPr="00917F7C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Makaton</w:t>
        </w:r>
      </w:hyperlink>
    </w:p>
    <w:p w:rsidR="00917F7C" w:rsidRPr="00917F7C" w:rsidRDefault="009F365B" w:rsidP="00917F7C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hAnsi="Times New Roman" w:cs="Times New Roman"/>
          <w:sz w:val="24"/>
          <w:szCs w:val="24"/>
        </w:rPr>
      </w:pPr>
      <w:hyperlink r:id="rId10" w:tooltip="Fonogesty" w:history="1">
        <w:r w:rsidR="00917F7C" w:rsidRPr="00917F7C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fonogesty</w:t>
        </w:r>
      </w:hyperlink>
    </w:p>
    <w:p w:rsidR="00917F7C" w:rsidRPr="00917F7C" w:rsidRDefault="00917F7C" w:rsidP="00917F7C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4"/>
          <w:szCs w:val="24"/>
        </w:rPr>
      </w:pPr>
      <w:r w:rsidRPr="00917F7C">
        <w:rPr>
          <w:rFonts w:ascii="Times New Roman" w:hAnsi="Times New Roman" w:cs="Times New Roman"/>
          <w:sz w:val="24"/>
          <w:szCs w:val="24"/>
        </w:rPr>
        <w:t>systemy znaków graficznych:</w:t>
      </w:r>
    </w:p>
    <w:p w:rsidR="00917F7C" w:rsidRPr="00917F7C" w:rsidRDefault="00917F7C" w:rsidP="00917F7C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hAnsi="Times New Roman" w:cs="Times New Roman"/>
          <w:sz w:val="24"/>
          <w:szCs w:val="24"/>
        </w:rPr>
      </w:pPr>
      <w:r w:rsidRPr="00917F7C">
        <w:rPr>
          <w:rFonts w:ascii="Times New Roman" w:hAnsi="Times New Roman" w:cs="Times New Roman"/>
          <w:sz w:val="24"/>
          <w:szCs w:val="24"/>
        </w:rPr>
        <w:t>PIC</w:t>
      </w:r>
    </w:p>
    <w:p w:rsidR="00917F7C" w:rsidRPr="00917F7C" w:rsidRDefault="00917F7C" w:rsidP="00917F7C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hAnsi="Times New Roman" w:cs="Times New Roman"/>
          <w:sz w:val="24"/>
          <w:szCs w:val="24"/>
        </w:rPr>
      </w:pPr>
      <w:r w:rsidRPr="00917F7C">
        <w:rPr>
          <w:rFonts w:ascii="Times New Roman" w:hAnsi="Times New Roman" w:cs="Times New Roman"/>
          <w:sz w:val="24"/>
          <w:szCs w:val="24"/>
        </w:rPr>
        <w:t>PCS</w:t>
      </w:r>
    </w:p>
    <w:p w:rsidR="00917F7C" w:rsidRPr="00917F7C" w:rsidRDefault="009F365B" w:rsidP="00917F7C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hAnsi="Times New Roman" w:cs="Times New Roman"/>
          <w:sz w:val="24"/>
          <w:szCs w:val="24"/>
        </w:rPr>
      </w:pPr>
      <w:hyperlink r:id="rId11" w:tooltip="Bliss (pismo)" w:history="1">
        <w:r w:rsidR="00917F7C" w:rsidRPr="00917F7C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Bliss</w:t>
        </w:r>
      </w:hyperlink>
    </w:p>
    <w:p w:rsidR="00917F7C" w:rsidRPr="00917F7C" w:rsidRDefault="00917F7C" w:rsidP="00917F7C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hAnsi="Times New Roman" w:cs="Times New Roman"/>
          <w:sz w:val="24"/>
          <w:szCs w:val="24"/>
        </w:rPr>
      </w:pPr>
      <w:r w:rsidRPr="00917F7C">
        <w:rPr>
          <w:rFonts w:ascii="Times New Roman" w:hAnsi="Times New Roman" w:cs="Times New Roman"/>
          <w:sz w:val="24"/>
          <w:szCs w:val="24"/>
        </w:rPr>
        <w:t>Rebus</w:t>
      </w:r>
    </w:p>
    <w:p w:rsidR="00917F7C" w:rsidRPr="00917F7C" w:rsidRDefault="009F365B" w:rsidP="00917F7C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hAnsi="Times New Roman" w:cs="Times New Roman"/>
          <w:sz w:val="24"/>
          <w:szCs w:val="24"/>
        </w:rPr>
      </w:pPr>
      <w:hyperlink r:id="rId12" w:tooltip="Metoda ułatwionej komunikacji" w:history="1">
        <w:r w:rsidR="00917F7C" w:rsidRPr="00917F7C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metoda ułatwionej komunikacji</w:t>
        </w:r>
      </w:hyperlink>
    </w:p>
    <w:p w:rsidR="00917F7C" w:rsidRPr="00917F7C" w:rsidRDefault="00917F7C" w:rsidP="00917F7C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hAnsi="Times New Roman" w:cs="Times New Roman"/>
          <w:sz w:val="24"/>
          <w:szCs w:val="24"/>
        </w:rPr>
      </w:pPr>
      <w:r w:rsidRPr="00917F7C">
        <w:rPr>
          <w:rFonts w:ascii="Times New Roman" w:hAnsi="Times New Roman" w:cs="Times New Roman"/>
          <w:sz w:val="24"/>
          <w:szCs w:val="24"/>
        </w:rPr>
        <w:t>Makaton</w:t>
      </w:r>
    </w:p>
    <w:p w:rsidR="00917F7C" w:rsidRPr="00917F7C" w:rsidRDefault="00917F7C" w:rsidP="00917F7C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hAnsi="Times New Roman" w:cs="Times New Roman"/>
          <w:sz w:val="24"/>
          <w:szCs w:val="24"/>
        </w:rPr>
      </w:pPr>
      <w:r w:rsidRPr="00917F7C">
        <w:rPr>
          <w:rFonts w:ascii="Times New Roman" w:hAnsi="Times New Roman" w:cs="Times New Roman"/>
          <w:sz w:val="24"/>
          <w:szCs w:val="24"/>
        </w:rPr>
        <w:t>MÓWik</w:t>
      </w:r>
    </w:p>
    <w:p w:rsidR="00917F7C" w:rsidRPr="00917F7C" w:rsidRDefault="00917F7C" w:rsidP="00917F7C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hAnsi="Times New Roman" w:cs="Times New Roman"/>
          <w:sz w:val="24"/>
          <w:szCs w:val="24"/>
        </w:rPr>
      </w:pPr>
      <w:r w:rsidRPr="00917F7C">
        <w:rPr>
          <w:rFonts w:ascii="Times New Roman" w:hAnsi="Times New Roman" w:cs="Times New Roman"/>
          <w:sz w:val="24"/>
          <w:szCs w:val="24"/>
        </w:rPr>
        <w:t>TIM (Things I Mean)</w:t>
      </w:r>
    </w:p>
    <w:p w:rsidR="00917F7C" w:rsidRPr="00917F7C" w:rsidRDefault="00917F7C" w:rsidP="00917F7C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4"/>
          <w:szCs w:val="24"/>
        </w:rPr>
      </w:pPr>
      <w:r w:rsidRPr="00917F7C">
        <w:rPr>
          <w:rFonts w:ascii="Times New Roman" w:hAnsi="Times New Roman" w:cs="Times New Roman"/>
          <w:sz w:val="24"/>
          <w:szCs w:val="24"/>
        </w:rPr>
        <w:t>systemy znaków przestrzenno dotykowych:</w:t>
      </w:r>
    </w:p>
    <w:p w:rsidR="00917F7C" w:rsidRPr="00917F7C" w:rsidRDefault="00917F7C" w:rsidP="00917F7C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hAnsi="Times New Roman" w:cs="Times New Roman"/>
          <w:sz w:val="24"/>
          <w:szCs w:val="24"/>
        </w:rPr>
      </w:pPr>
      <w:r w:rsidRPr="00917F7C">
        <w:rPr>
          <w:rFonts w:ascii="Times New Roman" w:hAnsi="Times New Roman" w:cs="Times New Roman"/>
          <w:sz w:val="24"/>
          <w:szCs w:val="24"/>
        </w:rPr>
        <w:t>klocki słowne Premacka</w:t>
      </w:r>
    </w:p>
    <w:p w:rsidR="00917F7C" w:rsidRPr="00917F7C" w:rsidRDefault="009F365B" w:rsidP="00917F7C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hAnsi="Times New Roman" w:cs="Times New Roman"/>
          <w:sz w:val="24"/>
          <w:szCs w:val="24"/>
        </w:rPr>
      </w:pPr>
      <w:hyperlink r:id="rId13" w:tooltip="Alfabet Lorma" w:history="1">
        <w:r w:rsidR="00917F7C" w:rsidRPr="00917F7C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alfabet Lorma</w:t>
        </w:r>
      </w:hyperlink>
      <w:r w:rsidR="00917F7C">
        <w:rPr>
          <w:rFonts w:ascii="Times New Roman" w:hAnsi="Times New Roman" w:cs="Times New Roman"/>
          <w:sz w:val="24"/>
          <w:szCs w:val="24"/>
        </w:rPr>
        <w:t>.</w:t>
      </w:r>
    </w:p>
    <w:p w:rsidR="00181D58" w:rsidRPr="004E4E7B" w:rsidRDefault="00917F7C" w:rsidP="00F24C63">
      <w:pPr>
        <w:pStyle w:val="NormalnyWeb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</w:t>
      </w:r>
      <w:r w:rsidR="00181D58" w:rsidRPr="004E4E7B">
        <w:rPr>
          <w:rFonts w:ascii="Times New Roman" w:hAnsi="Times New Roman"/>
          <w:sz w:val="24"/>
          <w:szCs w:val="24"/>
        </w:rPr>
        <w:t xml:space="preserve">ajczęściej </w:t>
      </w:r>
      <w:r w:rsidR="00FE1241">
        <w:rPr>
          <w:rFonts w:ascii="Times New Roman" w:hAnsi="Times New Roman"/>
          <w:sz w:val="24"/>
          <w:szCs w:val="24"/>
        </w:rPr>
        <w:t xml:space="preserve">jednak </w:t>
      </w:r>
      <w:r w:rsidR="00181D58" w:rsidRPr="004E4E7B">
        <w:rPr>
          <w:rFonts w:ascii="Times New Roman" w:hAnsi="Times New Roman"/>
          <w:sz w:val="24"/>
          <w:szCs w:val="24"/>
        </w:rPr>
        <w:t>wykorzystywanymi</w:t>
      </w:r>
      <w:r w:rsidR="00FE1241">
        <w:rPr>
          <w:rFonts w:ascii="Times New Roman" w:hAnsi="Times New Roman"/>
          <w:sz w:val="24"/>
          <w:szCs w:val="24"/>
        </w:rPr>
        <w:t xml:space="preserve">, również w naszej szkole, </w:t>
      </w:r>
      <w:r w:rsidR="00181D58" w:rsidRPr="004E4E7B">
        <w:rPr>
          <w:rFonts w:ascii="Times New Roman" w:hAnsi="Times New Roman"/>
          <w:sz w:val="24"/>
          <w:szCs w:val="24"/>
        </w:rPr>
        <w:t xml:space="preserve"> są Piktogramy (Pictogram Ideogram Communication - PIC) oraz system PCS: (Pictogram Communication Symbols).</w:t>
      </w:r>
    </w:p>
    <w:p w:rsidR="00F24C63" w:rsidRDefault="00181D58" w:rsidP="004E4E7B">
      <w:pPr>
        <w:pStyle w:val="NormalnyWeb"/>
        <w:shd w:val="clear" w:color="auto" w:fill="FFFFFF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5372459" cy="3864634"/>
            <wp:effectExtent l="19050" t="0" r="0" b="0"/>
            <wp:docPr id="2" name="Obraz 1" descr="piktogramy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ktogramy-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459" cy="3864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1241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iktogramy PIC</w:t>
      </w:r>
    </w:p>
    <w:p w:rsidR="004E4E7B" w:rsidRPr="005F32B1" w:rsidRDefault="004E4E7B" w:rsidP="004E4E7B">
      <w:pPr>
        <w:pStyle w:val="NormalnyWeb"/>
        <w:shd w:val="clear" w:color="auto" w:fill="FFFFFF"/>
        <w:jc w:val="center"/>
        <w:rPr>
          <w:rFonts w:ascii="Arial" w:hAnsi="Arial" w:cs="Arial"/>
          <w:sz w:val="28"/>
          <w:szCs w:val="28"/>
        </w:rPr>
      </w:pPr>
    </w:p>
    <w:p w:rsidR="00EB4E3B" w:rsidRDefault="004E4E7B" w:rsidP="004E4E7B">
      <w:pPr>
        <w:jc w:val="center"/>
      </w:pPr>
      <w:r>
        <w:rPr>
          <w:noProof/>
          <w:lang w:eastAsia="pl-PL"/>
        </w:rPr>
        <w:lastRenderedPageBreak/>
        <w:drawing>
          <wp:inline distT="0" distB="0" distL="0" distR="0">
            <wp:extent cx="3528204" cy="1190446"/>
            <wp:effectExtent l="19050" t="0" r="0" b="0"/>
            <wp:docPr id="4" name="Obraz 4" descr="Znalezione obrazy dla zapytania: pcs a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lezione obrazy dla zapytania: pcs aac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73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E7B" w:rsidRDefault="00FE1241" w:rsidP="004E4E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SYMBOLE </w:t>
      </w:r>
      <w:r w:rsidR="004E4E7B" w:rsidRPr="004E4E7B">
        <w:rPr>
          <w:rFonts w:ascii="Times New Roman" w:hAnsi="Times New Roman" w:cs="Times New Roman"/>
          <w:sz w:val="28"/>
          <w:szCs w:val="28"/>
        </w:rPr>
        <w:t xml:space="preserve">PCS  </w:t>
      </w:r>
    </w:p>
    <w:p w:rsidR="00A63F1A" w:rsidRDefault="00A63F1A" w:rsidP="004E4E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3F1A" w:rsidRDefault="00A63F1A" w:rsidP="004E4E7B">
      <w:pPr>
        <w:jc w:val="center"/>
        <w:rPr>
          <w:rFonts w:ascii="Times New Roman" w:hAnsi="Times New Roman" w:cs="Times New Roman"/>
          <w:sz w:val="28"/>
          <w:szCs w:val="28"/>
        </w:rPr>
      </w:pPr>
      <w:r w:rsidRPr="00A63F1A"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>
            <wp:extent cx="1691005" cy="2708910"/>
            <wp:effectExtent l="19050" t="0" r="4445" b="0"/>
            <wp:docPr id="26" name="Obraz 26" descr="Znalezione obrazy dla zapytania: mówik symb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Znalezione obrazy dla zapytania: mówik symbole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270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F1A" w:rsidRDefault="00A63F1A" w:rsidP="004E4E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SYMBOLE MÓWIK</w:t>
      </w:r>
    </w:p>
    <w:p w:rsidR="00B0010A" w:rsidRDefault="00FE1241" w:rsidP="00191DA9">
      <w:pPr>
        <w:jc w:val="both"/>
        <w:rPr>
          <w:rFonts w:ascii="Times New Roman" w:hAnsi="Times New Roman" w:cs="Times New Roman"/>
          <w:sz w:val="24"/>
          <w:szCs w:val="24"/>
        </w:rPr>
      </w:pPr>
      <w:r w:rsidRPr="00FE1241">
        <w:rPr>
          <w:rFonts w:ascii="Times New Roman" w:hAnsi="Times New Roman" w:cs="Times New Roman"/>
          <w:sz w:val="24"/>
          <w:szCs w:val="24"/>
        </w:rPr>
        <w:t>Tak naprawdę, do komunikacji można wykorzystać drobne przedmioty, zdjęcia rodziny, rzeczy, pomieszczeń lub zdjęcia różnych artykułów</w:t>
      </w:r>
      <w:r w:rsidR="00B0010A">
        <w:rPr>
          <w:rFonts w:ascii="Times New Roman" w:hAnsi="Times New Roman" w:cs="Times New Roman"/>
          <w:sz w:val="24"/>
          <w:szCs w:val="24"/>
        </w:rPr>
        <w:t xml:space="preserve"> spożywczych i przemysłowych</w:t>
      </w:r>
      <w:r w:rsidRPr="00FE1241">
        <w:rPr>
          <w:rFonts w:ascii="Times New Roman" w:hAnsi="Times New Roman" w:cs="Times New Roman"/>
          <w:sz w:val="24"/>
          <w:szCs w:val="24"/>
        </w:rPr>
        <w:t xml:space="preserve"> z gazetek reklamowych.</w:t>
      </w:r>
      <w:r>
        <w:rPr>
          <w:rFonts w:ascii="Times New Roman" w:hAnsi="Times New Roman" w:cs="Times New Roman"/>
          <w:sz w:val="24"/>
          <w:szCs w:val="24"/>
        </w:rPr>
        <w:t xml:space="preserve"> Są one bardzo czytelne</w:t>
      </w:r>
      <w:r w:rsidR="00B0010A">
        <w:rPr>
          <w:rFonts w:ascii="Times New Roman" w:hAnsi="Times New Roman" w:cs="Times New Roman"/>
          <w:sz w:val="24"/>
          <w:szCs w:val="24"/>
        </w:rPr>
        <w:t xml:space="preserve"> i jeżeli pomagają w komunikacji, należy je wycinać, przyklejać na kartkach, meblach, drzwiach i uczyć dzieci wskazywania, wyboru                            ich, by mogły wyrazić swoją wolę. Jednak życie, rozwój dziecka może wymuszać chęć posiadania większego zasobu słownika i wtedy bardzo pomocne są systemy znaków graficznych (np.: PIC, PCS). Maja bogatą bazę symboli i można dostosowywać je do potrzeb dziecka, użytkownika AAC.</w:t>
      </w:r>
    </w:p>
    <w:p w:rsidR="00B0010A" w:rsidRDefault="00191DA9" w:rsidP="00191DA9">
      <w:pPr>
        <w:jc w:val="both"/>
        <w:rPr>
          <w:rFonts w:ascii="Times New Roman" w:hAnsi="Times New Roman" w:cs="Times New Roman"/>
          <w:sz w:val="24"/>
          <w:szCs w:val="24"/>
        </w:rPr>
      </w:pPr>
      <w:r w:rsidRPr="00093D67">
        <w:rPr>
          <w:rFonts w:ascii="Times New Roman" w:hAnsi="Times New Roman" w:cs="Times New Roman"/>
          <w:sz w:val="24"/>
          <w:szCs w:val="24"/>
        </w:rPr>
        <w:t>Słownictwo dla każdego użytkownika gromadzi się w osobistej pomocy do komunikacji. Formę osobistego słownika dobiera się w zależności od etapu nauki i potrzeb właściciela. Może mieć postać tablicy lub książki. Książka do porozumiewania się to najczęściej segregator</w:t>
      </w:r>
      <w:r w:rsidR="00B0010A">
        <w:rPr>
          <w:rFonts w:ascii="Times New Roman" w:hAnsi="Times New Roman" w:cs="Times New Roman"/>
          <w:sz w:val="24"/>
          <w:szCs w:val="24"/>
        </w:rPr>
        <w:t>.</w:t>
      </w:r>
      <w:r w:rsidRPr="00093D67">
        <w:rPr>
          <w:rFonts w:ascii="Times New Roman" w:hAnsi="Times New Roman" w:cs="Times New Roman"/>
          <w:sz w:val="24"/>
          <w:szCs w:val="24"/>
        </w:rPr>
        <w:t xml:space="preserve"> Aby przekazać wiadomość, osoba niemówiąca musi wybrać symbol z własnego słownika i wskazać go. Można wskazywać palcem, dłonią, stopą, wzrokiem, specjalnym wskaźnikiem mocowanym w dłoni lub np. na głowie. Rozmowa w oparciu o osobisty słownik do porozumiewania się bywa trudna dla obu stron. Zapewne każdy z nie</w:t>
      </w:r>
      <w:r w:rsidR="00B0010A">
        <w:rPr>
          <w:rFonts w:ascii="Times New Roman" w:hAnsi="Times New Roman" w:cs="Times New Roman"/>
          <w:sz w:val="24"/>
          <w:szCs w:val="24"/>
        </w:rPr>
        <w:t>mówiących chciałby użyć GŁOSU.</w:t>
      </w:r>
      <w:r w:rsidRPr="00093D67">
        <w:rPr>
          <w:rFonts w:ascii="Times New Roman" w:hAnsi="Times New Roman" w:cs="Times New Roman"/>
          <w:sz w:val="24"/>
          <w:szCs w:val="24"/>
        </w:rPr>
        <w:t xml:space="preserve"> Są specjalistyczne urządzenia</w:t>
      </w:r>
      <w:r w:rsidR="00093D67">
        <w:rPr>
          <w:rFonts w:ascii="Times New Roman" w:hAnsi="Times New Roman" w:cs="Times New Roman"/>
          <w:sz w:val="24"/>
          <w:szCs w:val="24"/>
        </w:rPr>
        <w:t xml:space="preserve"> </w:t>
      </w:r>
      <w:r w:rsidRPr="00093D67">
        <w:rPr>
          <w:rFonts w:ascii="Times New Roman" w:hAnsi="Times New Roman" w:cs="Times New Roman"/>
          <w:sz w:val="24"/>
          <w:szCs w:val="24"/>
        </w:rPr>
        <w:t xml:space="preserve">do porozumiewania się dla osób niemówiących. Specjaliści określają je wspólną nazwą VOCA: </w:t>
      </w:r>
      <w:r w:rsidR="00093D67" w:rsidRPr="00093D67">
        <w:rPr>
          <w:rFonts w:ascii="Times New Roman" w:hAnsi="Times New Roman" w:cs="Times New Roman"/>
          <w:sz w:val="24"/>
          <w:szCs w:val="24"/>
        </w:rPr>
        <w:t>Vocie</w:t>
      </w:r>
      <w:r w:rsidRPr="00093D67">
        <w:rPr>
          <w:rFonts w:ascii="Times New Roman" w:hAnsi="Times New Roman" w:cs="Times New Roman"/>
          <w:sz w:val="24"/>
          <w:szCs w:val="24"/>
        </w:rPr>
        <w:t xml:space="preserve"> Output </w:t>
      </w:r>
      <w:r w:rsidR="00093D67" w:rsidRPr="00093D67">
        <w:rPr>
          <w:rFonts w:ascii="Times New Roman" w:hAnsi="Times New Roman" w:cs="Times New Roman"/>
          <w:sz w:val="24"/>
          <w:szCs w:val="24"/>
        </w:rPr>
        <w:t>Communications</w:t>
      </w:r>
      <w:r w:rsidRPr="00093D67">
        <w:rPr>
          <w:rFonts w:ascii="Times New Roman" w:hAnsi="Times New Roman" w:cs="Times New Roman"/>
          <w:sz w:val="24"/>
          <w:szCs w:val="24"/>
        </w:rPr>
        <w:t xml:space="preserve"> Aids,</w:t>
      </w:r>
      <w:r w:rsidR="00B0010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93D67">
        <w:rPr>
          <w:rFonts w:ascii="Times New Roman" w:hAnsi="Times New Roman" w:cs="Times New Roman"/>
          <w:sz w:val="24"/>
          <w:szCs w:val="24"/>
        </w:rPr>
        <w:t xml:space="preserve"> </w:t>
      </w:r>
      <w:r w:rsidRPr="00093D67">
        <w:rPr>
          <w:rFonts w:ascii="Times New Roman" w:hAnsi="Times New Roman" w:cs="Times New Roman"/>
          <w:sz w:val="24"/>
          <w:szCs w:val="24"/>
        </w:rPr>
        <w:lastRenderedPageBreak/>
        <w:t xml:space="preserve">czyli mówiąca pomoc do porozumiewania się. </w:t>
      </w:r>
      <w:r w:rsidR="00093D67" w:rsidRPr="00093D67">
        <w:rPr>
          <w:rFonts w:ascii="Times New Roman" w:hAnsi="Times New Roman" w:cs="Times New Roman"/>
          <w:sz w:val="24"/>
          <w:szCs w:val="24"/>
        </w:rPr>
        <w:t xml:space="preserve">O wielu pomocach </w:t>
      </w:r>
      <w:r w:rsidR="00B0010A">
        <w:rPr>
          <w:rFonts w:ascii="Times New Roman" w:hAnsi="Times New Roman" w:cs="Times New Roman"/>
          <w:sz w:val="24"/>
          <w:szCs w:val="24"/>
        </w:rPr>
        <w:t xml:space="preserve"> </w:t>
      </w:r>
      <w:r w:rsidR="00093D67" w:rsidRPr="00093D67">
        <w:rPr>
          <w:rFonts w:ascii="Times New Roman" w:hAnsi="Times New Roman" w:cs="Times New Roman"/>
          <w:sz w:val="24"/>
          <w:szCs w:val="24"/>
        </w:rPr>
        <w:t xml:space="preserve">dla osób niemówiących można dowiedzieć sie na stronie firmy Harpo </w:t>
      </w:r>
      <w:hyperlink r:id="rId17" w:history="1">
        <w:r w:rsidR="00093D67" w:rsidRPr="00093D67">
          <w:rPr>
            <w:rStyle w:val="Hipercze"/>
            <w:rFonts w:ascii="Times New Roman" w:hAnsi="Times New Roman" w:cs="Times New Roman"/>
            <w:sz w:val="24"/>
            <w:szCs w:val="24"/>
          </w:rPr>
          <w:t>http://www.harpo.com.pl/</w:t>
        </w:r>
      </w:hyperlink>
      <w:r w:rsidR="00093D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1DA9" w:rsidRDefault="00093D67" w:rsidP="00191DA9">
      <w:pPr>
        <w:jc w:val="both"/>
        <w:rPr>
          <w:rFonts w:ascii="Times New Roman" w:hAnsi="Times New Roman" w:cs="Times New Roman"/>
          <w:sz w:val="24"/>
          <w:szCs w:val="24"/>
        </w:rPr>
      </w:pPr>
      <w:r w:rsidRPr="00093D67">
        <w:rPr>
          <w:rFonts w:ascii="Times New Roman" w:hAnsi="Times New Roman" w:cs="Times New Roman"/>
          <w:sz w:val="24"/>
          <w:szCs w:val="24"/>
        </w:rPr>
        <w:t>Każda osoba niepełnosprawna może korzystać z komputera. Potrzebne jest "tylko" odpowiednie oprogramowanie i specjalistyczne peryferia. One mogą sprawić, że komputer będzie pełnił funkcję osobistego urządzenia do komunikacji.</w:t>
      </w:r>
    </w:p>
    <w:p w:rsidR="00AE6383" w:rsidRDefault="00AE6383" w:rsidP="00191D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niepełnosprawne mogą uzyskać dofinansowane do zakupu urządzeń ułatwiających komunikację.</w:t>
      </w:r>
    </w:p>
    <w:p w:rsidR="00AE6383" w:rsidRDefault="00AE6383" w:rsidP="00191D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Najważniejsze jednak, by współpracować z terapeutą, być systematycznym i konsekwentnym w nauce komunikacji pozawerbalnej. To naprawdę jest potrzebne i bardzo przydatne.</w:t>
      </w:r>
    </w:p>
    <w:p w:rsidR="00CB44A0" w:rsidRDefault="00CB44A0" w:rsidP="00191D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Wiesława Rosińska</w:t>
      </w:r>
    </w:p>
    <w:p w:rsidR="00917F7C" w:rsidRDefault="00917F7C" w:rsidP="00191D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F7C" w:rsidRDefault="00917F7C" w:rsidP="00191D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6383" w:rsidRDefault="00AE6383" w:rsidP="00191D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6383" w:rsidRDefault="00AE6383" w:rsidP="00191D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6383" w:rsidRDefault="00AE6383" w:rsidP="00191D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6383" w:rsidRDefault="00AE6383" w:rsidP="00191D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6383" w:rsidRDefault="00AE6383" w:rsidP="00191D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6383" w:rsidRDefault="00AE6383" w:rsidP="00191D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6383" w:rsidRDefault="00AE6383" w:rsidP="00191D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6383" w:rsidRDefault="00AE6383" w:rsidP="00191D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6383" w:rsidRDefault="00AE6383" w:rsidP="00191D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6383" w:rsidRDefault="00AE6383" w:rsidP="00191D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4C49" w:rsidRDefault="009A4C49" w:rsidP="009A4C49"/>
    <w:p w:rsidR="009A4C49" w:rsidRDefault="009A4C49" w:rsidP="009A4C49">
      <w:pPr>
        <w:jc w:val="center"/>
      </w:pPr>
      <w:r>
        <w:rPr>
          <w:noProof/>
          <w:lang w:eastAsia="pl-PL"/>
        </w:rPr>
        <w:lastRenderedPageBreak/>
        <w:drawing>
          <wp:inline distT="0" distB="0" distL="0" distR="0">
            <wp:extent cx="3051954" cy="2611280"/>
            <wp:effectExtent l="19050" t="0" r="0" b="0"/>
            <wp:docPr id="14" name="Obraz 4" descr="C:\Users\user\Desktop\PICTO\BMPPL\t8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PICTO\BMPPL\t88.bmp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955" cy="2613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C49" w:rsidRPr="00E025F4" w:rsidRDefault="009A4C49" w:rsidP="009A4C49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025F4">
        <w:rPr>
          <w:rFonts w:ascii="Times New Roman" w:hAnsi="Times New Roman" w:cs="Times New Roman"/>
          <w:b/>
          <w:sz w:val="56"/>
          <w:szCs w:val="56"/>
        </w:rPr>
        <w:t>MYJ RĘCE!</w:t>
      </w:r>
    </w:p>
    <w:p w:rsidR="009A4C49" w:rsidRDefault="009A4C49" w:rsidP="009A4C49"/>
    <w:p w:rsidR="009A4C49" w:rsidRDefault="009A4C49" w:rsidP="009A4C49"/>
    <w:p w:rsidR="009A4C49" w:rsidRDefault="009A4C49" w:rsidP="009A4C49"/>
    <w:p w:rsidR="009A4C49" w:rsidRDefault="009A4C49" w:rsidP="009A4C49"/>
    <w:p w:rsidR="009A4C49" w:rsidRDefault="009A4C49" w:rsidP="009A4C49">
      <w:r>
        <w:rPr>
          <w:noProof/>
          <w:lang w:eastAsia="pl-PL"/>
        </w:rPr>
        <w:drawing>
          <wp:inline distT="0" distB="0" distL="0" distR="0">
            <wp:extent cx="1818377" cy="1820174"/>
            <wp:effectExtent l="19050" t="0" r="0" b="0"/>
            <wp:docPr id="15" name="Obraz 5" descr="C:\Users\user\Desktop\PICTO\BMPPL\t6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PICTO\BMPPL\t65.bmp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407" cy="1820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E025F4">
        <w:rPr>
          <w:noProof/>
          <w:lang w:eastAsia="pl-PL"/>
        </w:rPr>
        <w:drawing>
          <wp:inline distT="0" distB="0" distL="0" distR="0">
            <wp:extent cx="1818377" cy="1846053"/>
            <wp:effectExtent l="19050" t="0" r="0" b="0"/>
            <wp:docPr id="16" name="Obraz 1" descr="C:\Users\user\Desktop\PICTO\BMPPL\s2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ICTO\BMPPL\s25.bmp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408" cy="1846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E025F4">
        <w:rPr>
          <w:noProof/>
          <w:lang w:eastAsia="pl-PL"/>
        </w:rPr>
        <w:drawing>
          <wp:inline distT="0" distB="0" distL="0" distR="0">
            <wp:extent cx="1818377" cy="1846053"/>
            <wp:effectExtent l="19050" t="0" r="0" b="0"/>
            <wp:docPr id="17" name="Obraz 3" descr="C:\Users\user\Desktop\PICTO\BMPPL\v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PICTO\BMPPL\v6.bmp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408" cy="1846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C49" w:rsidRPr="00E025F4" w:rsidRDefault="009A4C49" w:rsidP="009A4C4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025F4">
        <w:rPr>
          <w:rFonts w:ascii="Times New Roman" w:hAnsi="Times New Roman" w:cs="Times New Roman"/>
          <w:b/>
          <w:sz w:val="48"/>
          <w:szCs w:val="48"/>
        </w:rPr>
        <w:t>NIE WOLNO WYCHODZIĆ Z DOMU!</w:t>
      </w:r>
    </w:p>
    <w:p w:rsidR="009A4C49" w:rsidRDefault="009A4C49" w:rsidP="00191D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4C49" w:rsidRDefault="009A4C49" w:rsidP="00191D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F7C" w:rsidRDefault="00917F7C" w:rsidP="00191D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6383" w:rsidRDefault="00AE6383" w:rsidP="00191D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6383" w:rsidRDefault="00AE6383" w:rsidP="00191D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44A0" w:rsidRDefault="00CB44A0" w:rsidP="00191D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5760720" cy="7928050"/>
            <wp:effectExtent l="19050" t="0" r="0" b="0"/>
            <wp:docPr id="3" name="Obraz 2" descr="C:\Users\user\Pictures\2020-03-22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20-03-22\002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4A0" w:rsidRDefault="00CB44A0" w:rsidP="00191D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44A0" w:rsidRDefault="00CB44A0" w:rsidP="00191D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04C0" w:rsidRPr="00CA04C0" w:rsidRDefault="00CA04C0" w:rsidP="00CA04C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A04C0">
        <w:rPr>
          <w:rFonts w:ascii="Times New Roman" w:hAnsi="Times New Roman" w:cs="Times New Roman"/>
          <w:b/>
          <w:sz w:val="44"/>
          <w:szCs w:val="44"/>
        </w:rPr>
        <w:lastRenderedPageBreak/>
        <w:t>TOALETA - CHŁOPIEC</w:t>
      </w:r>
    </w:p>
    <w:p w:rsidR="00CB44A0" w:rsidRDefault="00C75DFD" w:rsidP="00191D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5374005" cy="7177405"/>
            <wp:effectExtent l="19050" t="0" r="0" b="0"/>
            <wp:docPr id="5" name="Obraz 3" descr="Obraz może zawierać: 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raz może zawierać: tekst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005" cy="7177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04C0" w:rsidRDefault="00CA04C0" w:rsidP="00191D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04C0" w:rsidRDefault="00CA04C0" w:rsidP="00191D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04C0" w:rsidRDefault="00CA04C0" w:rsidP="00191D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04C0" w:rsidRPr="00CA04C0" w:rsidRDefault="00CA04C0" w:rsidP="00CA04C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A04C0">
        <w:rPr>
          <w:rFonts w:ascii="Times New Roman" w:hAnsi="Times New Roman" w:cs="Times New Roman"/>
          <w:b/>
          <w:sz w:val="44"/>
          <w:szCs w:val="44"/>
        </w:rPr>
        <w:lastRenderedPageBreak/>
        <w:t>TOALETA - CHŁOPIEC</w:t>
      </w:r>
    </w:p>
    <w:p w:rsidR="00CA04C0" w:rsidRDefault="00CA04C0" w:rsidP="00191D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04C0" w:rsidRDefault="00CA04C0" w:rsidP="00191D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5322570" cy="7159625"/>
            <wp:effectExtent l="19050" t="0" r="0" b="0"/>
            <wp:docPr id="12" name="Obraz 12" descr="Obraz może zawierać: 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Obraz może zawierać: tekst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570" cy="715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04C0" w:rsidRDefault="00CA04C0" w:rsidP="00191D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04C0" w:rsidRDefault="00CA04C0" w:rsidP="00191D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04C0" w:rsidRPr="00CA04C0" w:rsidRDefault="00CA04C0" w:rsidP="00CA04C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A04C0">
        <w:rPr>
          <w:rFonts w:ascii="Times New Roman" w:hAnsi="Times New Roman" w:cs="Times New Roman"/>
          <w:b/>
          <w:sz w:val="44"/>
          <w:szCs w:val="44"/>
        </w:rPr>
        <w:lastRenderedPageBreak/>
        <w:t xml:space="preserve">TOALETA - </w:t>
      </w:r>
      <w:r>
        <w:rPr>
          <w:rFonts w:ascii="Times New Roman" w:hAnsi="Times New Roman" w:cs="Times New Roman"/>
          <w:b/>
          <w:sz w:val="44"/>
          <w:szCs w:val="44"/>
        </w:rPr>
        <w:t>DZIEWCZYNKA</w:t>
      </w:r>
    </w:p>
    <w:p w:rsidR="00CA04C0" w:rsidRDefault="00CA04C0" w:rsidP="00191D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5DFD" w:rsidRDefault="00CA04C0" w:rsidP="00191D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5391785" cy="7159625"/>
            <wp:effectExtent l="19050" t="0" r="0" b="0"/>
            <wp:docPr id="6" name="Obraz 6" descr="Obraz może zawierać: 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raz może zawierać: tekst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85" cy="715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04C0" w:rsidRDefault="00CA04C0" w:rsidP="00191D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04C0" w:rsidRDefault="00CA04C0" w:rsidP="00191D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04C0" w:rsidRPr="00CA04C0" w:rsidRDefault="00CA04C0" w:rsidP="00CA04C0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CA04C0">
        <w:rPr>
          <w:rFonts w:ascii="Times New Roman" w:hAnsi="Times New Roman" w:cs="Times New Roman"/>
          <w:b/>
          <w:sz w:val="56"/>
          <w:szCs w:val="56"/>
        </w:rPr>
        <w:lastRenderedPageBreak/>
        <w:t xml:space="preserve">MYJ </w:t>
      </w:r>
      <w:r>
        <w:rPr>
          <w:rFonts w:ascii="Times New Roman" w:hAnsi="Times New Roman" w:cs="Times New Roman"/>
          <w:b/>
          <w:sz w:val="56"/>
          <w:szCs w:val="56"/>
        </w:rPr>
        <w:t xml:space="preserve">  </w:t>
      </w:r>
      <w:r w:rsidRPr="00CA04C0">
        <w:rPr>
          <w:rFonts w:ascii="Times New Roman" w:hAnsi="Times New Roman" w:cs="Times New Roman"/>
          <w:b/>
          <w:sz w:val="56"/>
          <w:szCs w:val="56"/>
        </w:rPr>
        <w:t>RĘCE</w:t>
      </w:r>
    </w:p>
    <w:p w:rsidR="00CA04C0" w:rsidRDefault="00CA04C0" w:rsidP="00191D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4761865" cy="6978650"/>
            <wp:effectExtent l="19050" t="0" r="635" b="0"/>
            <wp:docPr id="9" name="Obraz 9" descr="Brak dostępnego opisu zdjęc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rak dostępnego opisu zdjęcia.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697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04C0" w:rsidRDefault="00CA04C0" w:rsidP="00191D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1003" w:rsidRDefault="00B31003" w:rsidP="00191DA9">
      <w:pPr>
        <w:jc w:val="both"/>
      </w:pPr>
    </w:p>
    <w:p w:rsidR="00B31003" w:rsidRDefault="00B31003" w:rsidP="00191DA9">
      <w:pPr>
        <w:jc w:val="both"/>
      </w:pPr>
    </w:p>
    <w:p w:rsidR="00B31003" w:rsidRDefault="00B31003" w:rsidP="00191DA9">
      <w:pPr>
        <w:jc w:val="both"/>
      </w:pPr>
    </w:p>
    <w:p w:rsidR="00B31003" w:rsidRDefault="00B31003" w:rsidP="00191DA9">
      <w:pPr>
        <w:jc w:val="both"/>
      </w:pPr>
    </w:p>
    <w:p w:rsidR="00B31003" w:rsidRDefault="00B31003" w:rsidP="00191DA9">
      <w:pPr>
        <w:jc w:val="both"/>
      </w:pPr>
    </w:p>
    <w:p w:rsidR="00B31003" w:rsidRDefault="00B31003" w:rsidP="00191DA9">
      <w:pPr>
        <w:jc w:val="both"/>
      </w:pPr>
    </w:p>
    <w:p w:rsidR="00B31003" w:rsidRDefault="00B31003" w:rsidP="00191DA9">
      <w:pPr>
        <w:jc w:val="both"/>
      </w:pPr>
    </w:p>
    <w:p w:rsidR="00B31003" w:rsidRDefault="00B31003" w:rsidP="00191DA9">
      <w:pPr>
        <w:jc w:val="both"/>
      </w:pPr>
    </w:p>
    <w:p w:rsidR="00B31003" w:rsidRDefault="00B31003" w:rsidP="00191DA9">
      <w:pPr>
        <w:jc w:val="both"/>
      </w:pPr>
    </w:p>
    <w:p w:rsidR="00B31003" w:rsidRDefault="00B31003" w:rsidP="00191DA9">
      <w:pPr>
        <w:jc w:val="both"/>
      </w:pPr>
    </w:p>
    <w:p w:rsidR="00B31003" w:rsidRDefault="00B31003" w:rsidP="00191DA9">
      <w:pPr>
        <w:jc w:val="both"/>
      </w:pPr>
    </w:p>
    <w:p w:rsidR="00B31003" w:rsidRDefault="00B31003" w:rsidP="00191DA9">
      <w:pPr>
        <w:jc w:val="both"/>
      </w:pPr>
    </w:p>
    <w:p w:rsidR="00B31003" w:rsidRDefault="00B31003" w:rsidP="00191DA9">
      <w:pPr>
        <w:jc w:val="both"/>
      </w:pPr>
    </w:p>
    <w:p w:rsidR="00B31003" w:rsidRDefault="00B31003" w:rsidP="00191DA9">
      <w:pPr>
        <w:jc w:val="both"/>
      </w:pPr>
    </w:p>
    <w:p w:rsidR="00B31003" w:rsidRDefault="00B31003" w:rsidP="00191DA9">
      <w:pPr>
        <w:jc w:val="both"/>
      </w:pPr>
    </w:p>
    <w:p w:rsidR="00B31003" w:rsidRDefault="00B31003" w:rsidP="00191DA9">
      <w:pPr>
        <w:jc w:val="both"/>
      </w:pPr>
    </w:p>
    <w:p w:rsidR="00B31003" w:rsidRDefault="00B31003" w:rsidP="00191DA9">
      <w:pPr>
        <w:jc w:val="both"/>
      </w:pPr>
    </w:p>
    <w:p w:rsidR="00B31003" w:rsidRDefault="00B31003" w:rsidP="00191DA9">
      <w:pPr>
        <w:jc w:val="both"/>
      </w:pPr>
    </w:p>
    <w:p w:rsidR="00B31003" w:rsidRDefault="00B31003" w:rsidP="00191DA9">
      <w:pPr>
        <w:jc w:val="both"/>
      </w:pPr>
    </w:p>
    <w:p w:rsidR="00B31003" w:rsidRDefault="00B31003" w:rsidP="00191DA9">
      <w:pPr>
        <w:jc w:val="both"/>
      </w:pPr>
    </w:p>
    <w:p w:rsidR="00B31003" w:rsidRDefault="00B31003" w:rsidP="00191DA9">
      <w:pPr>
        <w:jc w:val="both"/>
      </w:pPr>
    </w:p>
    <w:p w:rsidR="00B31003" w:rsidRDefault="00B31003" w:rsidP="00191DA9">
      <w:pPr>
        <w:jc w:val="both"/>
      </w:pPr>
    </w:p>
    <w:p w:rsidR="00B31003" w:rsidRDefault="00B31003" w:rsidP="00191DA9">
      <w:pPr>
        <w:jc w:val="both"/>
      </w:pPr>
    </w:p>
    <w:p w:rsidR="00B31003" w:rsidRDefault="00B31003" w:rsidP="00191DA9">
      <w:pPr>
        <w:jc w:val="both"/>
      </w:pPr>
    </w:p>
    <w:p w:rsidR="00B31003" w:rsidRDefault="00B31003" w:rsidP="00191DA9">
      <w:pPr>
        <w:jc w:val="both"/>
      </w:pPr>
    </w:p>
    <w:p w:rsidR="00B31003" w:rsidRDefault="00B31003" w:rsidP="00191DA9">
      <w:pPr>
        <w:jc w:val="both"/>
      </w:pPr>
    </w:p>
    <w:p w:rsidR="00B31003" w:rsidRDefault="00B31003" w:rsidP="00191DA9">
      <w:pPr>
        <w:jc w:val="both"/>
      </w:pPr>
    </w:p>
    <w:p w:rsidR="00B31003" w:rsidRDefault="00B31003" w:rsidP="00191DA9">
      <w:pPr>
        <w:jc w:val="both"/>
      </w:pPr>
    </w:p>
    <w:p w:rsidR="00B31003" w:rsidRDefault="00B31003" w:rsidP="00191DA9">
      <w:pPr>
        <w:jc w:val="both"/>
      </w:pPr>
    </w:p>
    <w:p w:rsidR="00B31003" w:rsidRPr="00093D67" w:rsidRDefault="00B31003" w:rsidP="00191DA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31003" w:rsidRPr="00093D67" w:rsidSect="00EB4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35D" w:rsidRDefault="00DD335D" w:rsidP="004E4E7B">
      <w:pPr>
        <w:spacing w:after="0" w:line="240" w:lineRule="auto"/>
      </w:pPr>
      <w:r>
        <w:separator/>
      </w:r>
    </w:p>
  </w:endnote>
  <w:endnote w:type="continuationSeparator" w:id="1">
    <w:p w:rsidR="00DD335D" w:rsidRDefault="00DD335D" w:rsidP="004E4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35D" w:rsidRDefault="00DD335D" w:rsidP="004E4E7B">
      <w:pPr>
        <w:spacing w:after="0" w:line="240" w:lineRule="auto"/>
      </w:pPr>
      <w:r>
        <w:separator/>
      </w:r>
    </w:p>
  </w:footnote>
  <w:footnote w:type="continuationSeparator" w:id="1">
    <w:p w:rsidR="00DD335D" w:rsidRDefault="00DD335D" w:rsidP="004E4E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57A8A"/>
    <w:multiLevelType w:val="multilevel"/>
    <w:tmpl w:val="C58C3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944A28"/>
    <w:multiLevelType w:val="multilevel"/>
    <w:tmpl w:val="AB9C2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4F614D"/>
    <w:multiLevelType w:val="multilevel"/>
    <w:tmpl w:val="2BDCF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0C58"/>
    <w:rsid w:val="00093D67"/>
    <w:rsid w:val="000D312E"/>
    <w:rsid w:val="00181D58"/>
    <w:rsid w:val="00191DA9"/>
    <w:rsid w:val="001B0689"/>
    <w:rsid w:val="001C0C58"/>
    <w:rsid w:val="004E4E7B"/>
    <w:rsid w:val="00514464"/>
    <w:rsid w:val="006B70F6"/>
    <w:rsid w:val="008E1D52"/>
    <w:rsid w:val="00917F7C"/>
    <w:rsid w:val="009A4C49"/>
    <w:rsid w:val="009F365B"/>
    <w:rsid w:val="00A63F1A"/>
    <w:rsid w:val="00AE6383"/>
    <w:rsid w:val="00B0010A"/>
    <w:rsid w:val="00B24C57"/>
    <w:rsid w:val="00B31003"/>
    <w:rsid w:val="00C75DFD"/>
    <w:rsid w:val="00CA04C0"/>
    <w:rsid w:val="00CB44A0"/>
    <w:rsid w:val="00DA7D2E"/>
    <w:rsid w:val="00DD335D"/>
    <w:rsid w:val="00E271E5"/>
    <w:rsid w:val="00E37A3F"/>
    <w:rsid w:val="00EB4E3B"/>
    <w:rsid w:val="00F24C63"/>
    <w:rsid w:val="00FE1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4E3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1C0C58"/>
    <w:pPr>
      <w:spacing w:before="150" w:after="150" w:line="300" w:lineRule="atLeast"/>
      <w:ind w:left="150" w:right="150"/>
    </w:pPr>
    <w:rPr>
      <w:rFonts w:ascii="Verdana" w:eastAsia="Times New Roman" w:hAnsi="Verdana" w:cs="Times New Roman"/>
      <w:sz w:val="17"/>
      <w:szCs w:val="17"/>
      <w:lang w:eastAsia="pl-PL"/>
    </w:rPr>
  </w:style>
  <w:style w:type="character" w:styleId="Pogrubienie">
    <w:name w:val="Strong"/>
    <w:qFormat/>
    <w:rsid w:val="00F24C63"/>
    <w:rPr>
      <w:b/>
      <w:bCs/>
      <w:color w:val="555555"/>
    </w:rPr>
  </w:style>
  <w:style w:type="character" w:styleId="Hipercze">
    <w:name w:val="Hyperlink"/>
    <w:basedOn w:val="Domylnaczcionkaakapitu"/>
    <w:uiPriority w:val="99"/>
    <w:semiHidden/>
    <w:unhideWhenUsed/>
    <w:rsid w:val="001B068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1D5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E4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E4E7B"/>
  </w:style>
  <w:style w:type="paragraph" w:styleId="Stopka">
    <w:name w:val="footer"/>
    <w:basedOn w:val="Normalny"/>
    <w:link w:val="StopkaZnak"/>
    <w:uiPriority w:val="99"/>
    <w:semiHidden/>
    <w:unhideWhenUsed/>
    <w:rsid w:val="004E4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E4E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5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J%C4%99zyk_migowy" TargetMode="External"/><Relationship Id="rId13" Type="http://schemas.openxmlformats.org/officeDocument/2006/relationships/hyperlink" Target="https://pl.wikipedia.org/wiki/Alfabet_Lorma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hyperlink" Target="https://pl.wikipedia.org/wiki/Metoda_u%C5%82atwionej_komunikacji" TargetMode="External"/><Relationship Id="rId17" Type="http://schemas.openxmlformats.org/officeDocument/2006/relationships/hyperlink" Target="http://www.harpo.com.pl/" TargetMode="External"/><Relationship Id="rId25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.wikipedia.org/wiki/Bliss_(pismo)" TargetMode="External"/><Relationship Id="rId24" Type="http://schemas.openxmlformats.org/officeDocument/2006/relationships/image" Target="media/image10.jpeg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9.jpeg"/><Relationship Id="rId28" Type="http://schemas.openxmlformats.org/officeDocument/2006/relationships/theme" Target="theme/theme1.xml"/><Relationship Id="rId10" Type="http://schemas.openxmlformats.org/officeDocument/2006/relationships/hyperlink" Target="https://pl.wikipedia.org/wiki/Fonogesty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s://pl.wikipedia.org/wiki/Makaton" TargetMode="External"/><Relationship Id="rId14" Type="http://schemas.openxmlformats.org/officeDocument/2006/relationships/image" Target="media/image1.jpeg"/><Relationship Id="rId22" Type="http://schemas.openxmlformats.org/officeDocument/2006/relationships/image" Target="media/image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094FB-C31D-430F-8F8D-6C33B636C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11</Pages>
  <Words>876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2020-03-22T08:19:00Z</cp:lastPrinted>
  <dcterms:created xsi:type="dcterms:W3CDTF">2020-03-20T10:18:00Z</dcterms:created>
  <dcterms:modified xsi:type="dcterms:W3CDTF">2020-03-22T13:04:00Z</dcterms:modified>
</cp:coreProperties>
</file>